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3D4B" w14:textId="77777777" w:rsidR="00EF6FD0" w:rsidRDefault="00EF6FD0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32"/>
          <w:szCs w:val="32"/>
        </w:rPr>
      </w:pPr>
    </w:p>
    <w:p w14:paraId="57443D4C" w14:textId="77777777" w:rsidR="00EF6FD0" w:rsidRDefault="00EF6FD0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32"/>
          <w:szCs w:val="32"/>
        </w:rPr>
      </w:pPr>
    </w:p>
    <w:p w14:paraId="57443D4D" w14:textId="77777777" w:rsidR="00EF6FD0" w:rsidRDefault="00EF6FD0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32"/>
          <w:szCs w:val="32"/>
        </w:rPr>
      </w:pPr>
    </w:p>
    <w:p w14:paraId="57443D4E" w14:textId="77777777" w:rsidR="00EF6FD0" w:rsidRDefault="00C23436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32"/>
          <w:szCs w:val="32"/>
        </w:rPr>
      </w:pPr>
      <w:r>
        <w:rPr>
          <w:rFonts w:ascii="TiAes New Roman" w:hAnsi="TiAes New Roman"/>
          <w:b/>
          <w:i/>
          <w:sz w:val="32"/>
          <w:szCs w:val="32"/>
        </w:rPr>
        <w:t>MEVAGISSEY PARISH COUNCIL</w:t>
      </w:r>
    </w:p>
    <w:p w14:paraId="57443D4F" w14:textId="77777777" w:rsidR="00EF6FD0" w:rsidRDefault="00EF6FD0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24"/>
          <w:szCs w:val="24"/>
        </w:rPr>
      </w:pPr>
    </w:p>
    <w:p w14:paraId="57443D50" w14:textId="77777777" w:rsidR="00EF6FD0" w:rsidRDefault="00C23436">
      <w:pPr>
        <w:spacing w:after="0" w:line="240" w:lineRule="auto"/>
        <w:ind w:left="0" w:right="0" w:firstLine="0"/>
        <w:jc w:val="center"/>
        <w:rPr>
          <w:rFonts w:ascii="TiAes New Roman" w:hAnsi="TiAes New Roman"/>
          <w:b/>
          <w:i/>
          <w:sz w:val="28"/>
          <w:szCs w:val="28"/>
        </w:rPr>
      </w:pPr>
      <w:r>
        <w:rPr>
          <w:rFonts w:ascii="TiAes New Roman" w:hAnsi="TiAes New Roman"/>
          <w:b/>
          <w:i/>
          <w:sz w:val="28"/>
          <w:szCs w:val="28"/>
        </w:rPr>
        <w:t>DOCUMENT RETENTION POLICY</w:t>
      </w:r>
    </w:p>
    <w:p w14:paraId="57443D51" w14:textId="77777777" w:rsidR="00EF6FD0" w:rsidRDefault="00EF6FD0">
      <w:pPr>
        <w:spacing w:after="0" w:line="240" w:lineRule="auto"/>
        <w:ind w:left="0" w:right="0" w:firstLine="0"/>
      </w:pPr>
    </w:p>
    <w:p w14:paraId="57443D52" w14:textId="77777777" w:rsidR="00EF6FD0" w:rsidRDefault="00C23436">
      <w:pPr>
        <w:shd w:val="clear" w:color="auto" w:fill="FFFFFF"/>
        <w:spacing w:before="100" w:after="10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Aes New Roman" w:hAnsi="TiAes New Roman"/>
          <w:b/>
          <w:sz w:val="24"/>
          <w:szCs w:val="24"/>
        </w:rPr>
        <w:t>OBJECTIVES</w:t>
      </w:r>
    </w:p>
    <w:p w14:paraId="57443D53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To meet requirements under the Date Protection Act, Freedom of Information Act and Human Rights </w:t>
      </w:r>
      <w:proofErr w:type="gramStart"/>
      <w:r>
        <w:rPr>
          <w:rFonts w:ascii="TiAes New Roman" w:hAnsi="TiAes New Roman"/>
          <w:sz w:val="24"/>
          <w:szCs w:val="24"/>
        </w:rPr>
        <w:t>legislation;</w:t>
      </w:r>
      <w:proofErr w:type="gramEnd"/>
    </w:p>
    <w:p w14:paraId="57443D54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To prevent premature destruction of records that need to be retained for a specified period to satisfy legal, financial and other </w:t>
      </w:r>
      <w:proofErr w:type="gramStart"/>
      <w:r>
        <w:rPr>
          <w:rFonts w:ascii="TiAes New Roman" w:hAnsi="TiAes New Roman"/>
          <w:sz w:val="24"/>
          <w:szCs w:val="24"/>
        </w:rPr>
        <w:t>requirements;</w:t>
      </w:r>
      <w:proofErr w:type="gramEnd"/>
    </w:p>
    <w:p w14:paraId="57443D55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>To provide consistency in the destruction of records.</w:t>
      </w:r>
    </w:p>
    <w:p w14:paraId="57443D56" w14:textId="77777777" w:rsidR="00EF6FD0" w:rsidRDefault="00C23436">
      <w:pPr>
        <w:shd w:val="clear" w:color="auto" w:fill="FFFFFF"/>
        <w:spacing w:before="100" w:after="10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Aes New Roman" w:hAnsi="TiAes New Roman"/>
          <w:b/>
          <w:sz w:val="24"/>
          <w:szCs w:val="24"/>
        </w:rPr>
        <w:t>DESTRUCTION</w:t>
      </w:r>
    </w:p>
    <w:p w14:paraId="57443D57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Backup copies stored on alternative media must be destroyed at the same </w:t>
      </w:r>
      <w:proofErr w:type="gramStart"/>
      <w:r>
        <w:rPr>
          <w:rFonts w:ascii="TiAes New Roman" w:hAnsi="TiAes New Roman"/>
          <w:sz w:val="24"/>
          <w:szCs w:val="24"/>
        </w:rPr>
        <w:t>time;</w:t>
      </w:r>
      <w:proofErr w:type="gramEnd"/>
    </w:p>
    <w:p w14:paraId="57443D58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Information held in more than one media, including the website, should be destroyed at the same </w:t>
      </w:r>
      <w:proofErr w:type="gramStart"/>
      <w:r>
        <w:rPr>
          <w:rFonts w:ascii="TiAes New Roman" w:hAnsi="TiAes New Roman"/>
          <w:sz w:val="24"/>
          <w:szCs w:val="24"/>
        </w:rPr>
        <w:t>time;</w:t>
      </w:r>
      <w:proofErr w:type="gramEnd"/>
    </w:p>
    <w:p w14:paraId="57443D59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Whenever there is a possibility of litigation, the records and information should not be amended or disposed of until the threat of litigation has been </w:t>
      </w:r>
      <w:proofErr w:type="gramStart"/>
      <w:r>
        <w:rPr>
          <w:rFonts w:ascii="TiAes New Roman" w:hAnsi="TiAes New Roman"/>
          <w:sz w:val="24"/>
          <w:szCs w:val="24"/>
        </w:rPr>
        <w:t>removed;</w:t>
      </w:r>
      <w:proofErr w:type="gramEnd"/>
    </w:p>
    <w:p w14:paraId="57443D5A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>Confidential or sensitive data must</w:t>
      </w:r>
      <w:r>
        <w:rPr>
          <w:rFonts w:ascii="TiAes New Roman" w:hAnsi="TiAes New Roman"/>
          <w:b/>
          <w:sz w:val="24"/>
          <w:szCs w:val="24"/>
        </w:rPr>
        <w:t xml:space="preserve"> </w:t>
      </w:r>
      <w:r>
        <w:rPr>
          <w:rFonts w:ascii="TiAes New Roman" w:hAnsi="TiAes New Roman"/>
          <w:sz w:val="24"/>
          <w:szCs w:val="24"/>
        </w:rPr>
        <w:t xml:space="preserve">be </w:t>
      </w:r>
      <w:proofErr w:type="gramStart"/>
      <w:r>
        <w:rPr>
          <w:rFonts w:ascii="TiAes New Roman" w:hAnsi="TiAes New Roman"/>
          <w:sz w:val="24"/>
          <w:szCs w:val="24"/>
        </w:rPr>
        <w:t>shredded;</w:t>
      </w:r>
      <w:proofErr w:type="gramEnd"/>
    </w:p>
    <w:p w14:paraId="57443D5B" w14:textId="7777777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>Records which are duplicated, unimportant or only of a short-term value should be destroyed in the normal course of business.</w:t>
      </w:r>
    </w:p>
    <w:p w14:paraId="57443D5C" w14:textId="77777777" w:rsidR="00EF6FD0" w:rsidRDefault="00C23436">
      <w:pPr>
        <w:shd w:val="clear" w:color="auto" w:fill="FFFFFF"/>
        <w:spacing w:before="100" w:after="10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Aes New Roman" w:hAnsi="TiAes New Roman"/>
          <w:b/>
          <w:sz w:val="24"/>
          <w:szCs w:val="24"/>
        </w:rPr>
        <w:t>RETENTION</w:t>
      </w:r>
    </w:p>
    <w:p w14:paraId="57443D5D" w14:textId="14C08187" w:rsidR="00EF6FD0" w:rsidRDefault="00C23436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rFonts w:ascii="TiAes New Roman" w:hAnsi="TiAes New Roman"/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>
        <w:rPr>
          <w:rFonts w:ascii="TiAes New Roman" w:hAnsi="TiAes New Roman"/>
          <w:sz w:val="24"/>
          <w:szCs w:val="24"/>
        </w:rPr>
        <w:t xml:space="preserve">Records for permanent retention should be transferred to </w:t>
      </w:r>
      <w:r w:rsidR="006B26FA">
        <w:rPr>
          <w:rFonts w:ascii="TiAes New Roman" w:hAnsi="TiAes New Roman"/>
          <w:sz w:val="24"/>
          <w:szCs w:val="24"/>
        </w:rPr>
        <w:t xml:space="preserve">Kresen Kernow (formerly </w:t>
      </w:r>
      <w:r>
        <w:rPr>
          <w:rFonts w:ascii="TiAes New Roman" w:hAnsi="TiAes New Roman"/>
          <w:sz w:val="24"/>
          <w:szCs w:val="24"/>
        </w:rPr>
        <w:t>the Cornwall Records Office</w:t>
      </w:r>
      <w:r w:rsidR="007C57F3">
        <w:rPr>
          <w:rFonts w:ascii="TiAes New Roman" w:hAnsi="TiAes New Roman"/>
          <w:sz w:val="24"/>
          <w:szCs w:val="24"/>
        </w:rPr>
        <w:t>) for preservation.</w:t>
      </w:r>
    </w:p>
    <w:p w14:paraId="2D502C34" w14:textId="77777777" w:rsidR="008E7D64" w:rsidRDefault="008E7D64" w:rsidP="008E7D64">
      <w:pPr>
        <w:shd w:val="clear" w:color="auto" w:fill="FFFFFF"/>
        <w:spacing w:before="100" w:after="10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Aes New Roman" w:hAnsi="TiAes New Roman"/>
          <w:b/>
          <w:sz w:val="24"/>
          <w:szCs w:val="24"/>
        </w:rPr>
        <w:t>NOTE</w:t>
      </w:r>
    </w:p>
    <w:p w14:paraId="77BC9E67" w14:textId="77777777" w:rsidR="008E7D64" w:rsidRDefault="008E7D64" w:rsidP="008E7D64">
      <w:pPr>
        <w:shd w:val="clear" w:color="auto" w:fill="FFFFFF"/>
        <w:tabs>
          <w:tab w:val="left" w:pos="720"/>
        </w:tabs>
        <w:spacing w:before="100" w:after="100" w:line="240" w:lineRule="auto"/>
        <w:ind w:left="720" w:right="0" w:hanging="360"/>
        <w:jc w:val="left"/>
        <w:rPr>
          <w:rFonts w:ascii="TiAes New Roman" w:hAnsi="TiAes New Roman"/>
          <w:sz w:val="24"/>
          <w:szCs w:val="24"/>
        </w:rPr>
      </w:pPr>
      <w:r>
        <w:rPr>
          <w:rFonts w:ascii="Symbol" w:hAnsi="Symbol"/>
          <w:sz w:val="20"/>
          <w:lang w:val="en-US"/>
        </w:rPr>
        <w:t></w:t>
      </w:r>
      <w:r>
        <w:rPr>
          <w:rFonts w:ascii="Symbol" w:hAnsi="Symbol"/>
          <w:sz w:val="20"/>
          <w:lang w:val="en-US"/>
        </w:rPr>
        <w:tab/>
      </w:r>
      <w:r w:rsidRPr="00682355">
        <w:rPr>
          <w:rFonts w:ascii="TiAes New Roman" w:hAnsi="TiAes New Roman"/>
          <w:sz w:val="24"/>
          <w:szCs w:val="24"/>
        </w:rPr>
        <w:t>Documents may be retained in either ‘hard’ paper form</w:t>
      </w:r>
      <w:r>
        <w:rPr>
          <w:rFonts w:ascii="TiAes New Roman" w:hAnsi="TiAes New Roman"/>
          <w:sz w:val="24"/>
          <w:szCs w:val="24"/>
        </w:rPr>
        <w:t xml:space="preserve">, ‘soft’ </w:t>
      </w:r>
      <w:r w:rsidRPr="00682355">
        <w:rPr>
          <w:rFonts w:ascii="TiAes New Roman" w:hAnsi="TiAes New Roman"/>
          <w:sz w:val="24"/>
          <w:szCs w:val="24"/>
        </w:rPr>
        <w:t>electronic form</w:t>
      </w:r>
      <w:r>
        <w:rPr>
          <w:rFonts w:ascii="TiAes New Roman" w:hAnsi="TiAes New Roman"/>
          <w:sz w:val="24"/>
          <w:szCs w:val="24"/>
        </w:rPr>
        <w:t>, or both</w:t>
      </w:r>
      <w:r w:rsidRPr="00682355">
        <w:rPr>
          <w:rFonts w:ascii="TiAes New Roman" w:hAnsi="TiAes New Roman"/>
          <w:sz w:val="24"/>
          <w:szCs w:val="24"/>
        </w:rPr>
        <w:t>.</w:t>
      </w:r>
      <w:r>
        <w:rPr>
          <w:rFonts w:ascii="TiAes New Roman" w:hAnsi="TiAes New Roman"/>
          <w:sz w:val="24"/>
          <w:szCs w:val="24"/>
        </w:rPr>
        <w:t xml:space="preserve">  </w:t>
      </w:r>
      <w:r w:rsidRPr="00682355">
        <w:rPr>
          <w:rFonts w:ascii="TiAes New Roman" w:hAnsi="TiAes New Roman"/>
          <w:sz w:val="24"/>
          <w:szCs w:val="24"/>
        </w:rPr>
        <w:t xml:space="preserve">For the purpose of this policy, ‘document’ and ‘record’ refers to both hard </w:t>
      </w:r>
      <w:r>
        <w:rPr>
          <w:rFonts w:ascii="TiAes New Roman" w:hAnsi="TiAes New Roman"/>
          <w:sz w:val="24"/>
          <w:szCs w:val="24"/>
        </w:rPr>
        <w:t xml:space="preserve">and soft </w:t>
      </w:r>
      <w:r w:rsidRPr="00682355">
        <w:rPr>
          <w:rFonts w:ascii="TiAes New Roman" w:hAnsi="TiAes New Roman"/>
          <w:sz w:val="24"/>
          <w:szCs w:val="24"/>
        </w:rPr>
        <w:t>cop</w:t>
      </w:r>
      <w:r>
        <w:rPr>
          <w:rFonts w:ascii="TiAes New Roman" w:hAnsi="TiAes New Roman"/>
          <w:sz w:val="24"/>
          <w:szCs w:val="24"/>
        </w:rPr>
        <w:t>ies except where indicated.</w:t>
      </w:r>
    </w:p>
    <w:p w14:paraId="57443D65" w14:textId="29DD0327" w:rsidR="00EF6FD0" w:rsidRDefault="008E7D64">
      <w:pPr>
        <w:shd w:val="clear" w:color="auto" w:fill="FFFFFF"/>
        <w:spacing w:before="100" w:after="10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443D66" w14:textId="77777777" w:rsidR="00EF6FD0" w:rsidRDefault="00EF6FD0">
      <w:pPr>
        <w:spacing w:after="0" w:line="240" w:lineRule="auto"/>
        <w:ind w:left="0" w:right="0" w:firstLine="0"/>
      </w:pPr>
    </w:p>
    <w:tbl>
      <w:tblPr>
        <w:tblW w:w="8735" w:type="dxa"/>
        <w:tblInd w:w="-3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64"/>
        <w:gridCol w:w="2128"/>
        <w:gridCol w:w="1843"/>
      </w:tblGrid>
      <w:tr w:rsidR="00E933FB" w14:paraId="0BE9C405" w14:textId="77777777" w:rsidTr="00E5786F">
        <w:trPr>
          <w:cantSplit/>
          <w:trHeight w:val="547"/>
        </w:trPr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D6E5" w14:textId="77777777" w:rsidR="00E933FB" w:rsidRPr="003F4DD0" w:rsidRDefault="00E933FB" w:rsidP="003B6AF9">
            <w:pPr>
              <w:spacing w:after="0" w:line="240" w:lineRule="auto"/>
              <w:ind w:left="0" w:right="0" w:firstLine="0"/>
              <w:jc w:val="center"/>
              <w:rPr>
                <w:b/>
                <w:sz w:val="36"/>
                <w:szCs w:val="36"/>
              </w:rPr>
            </w:pPr>
            <w:r w:rsidRPr="003F4DD0">
              <w:rPr>
                <w:b/>
                <w:sz w:val="36"/>
                <w:szCs w:val="36"/>
              </w:rPr>
              <w:t>SCHEDULE</w:t>
            </w:r>
          </w:p>
        </w:tc>
      </w:tr>
      <w:tr w:rsidR="00363CDA" w:rsidRPr="003F4DD0" w14:paraId="57443D6E" w14:textId="77777777" w:rsidTr="00E5786F"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69" w14:textId="34D50371" w:rsidR="00363CDA" w:rsidRPr="003F4DD0" w:rsidRDefault="003F4DD0" w:rsidP="00864B58">
            <w:pPr>
              <w:tabs>
                <w:tab w:val="center" w:pos="14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t>Type of record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6B" w14:textId="6AF1CE5B" w:rsidR="00363CDA" w:rsidRPr="003F4DD0" w:rsidRDefault="00363CDA" w:rsidP="00E933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t>Keep in parish (years)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6C" w14:textId="5FECF85B" w:rsidR="00363CDA" w:rsidRPr="003F4DD0" w:rsidRDefault="00363CDA" w:rsidP="00E933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t>Final decision</w:t>
            </w:r>
          </w:p>
          <w:p w14:paraId="57443D6D" w14:textId="59865DC3" w:rsidR="00363CDA" w:rsidRPr="003F4DD0" w:rsidRDefault="00363CDA" w:rsidP="00E933F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63CDA" w14:paraId="57443D73" w14:textId="77777777" w:rsidTr="00E5786F">
        <w:trPr>
          <w:cantSplit/>
          <w:trHeight w:val="674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6F" w14:textId="77777777" w:rsidR="00363CDA" w:rsidRDefault="00363CDA">
            <w:pPr>
              <w:spacing w:after="0" w:line="240" w:lineRule="auto"/>
              <w:ind w:left="0" w:right="428" w:firstLine="0"/>
              <w:jc w:val="left"/>
            </w:pPr>
            <w:r>
              <w:rPr>
                <w:b/>
                <w:u w:val="single"/>
              </w:rPr>
              <w:t>ADMINISTRATION</w:t>
            </w:r>
            <w:r>
              <w:rPr>
                <w:b/>
              </w:rPr>
              <w:t xml:space="preserve"> </w:t>
            </w:r>
            <w:r>
              <w:rPr>
                <w:rFonts w:ascii="TiAes New Roman" w:hAnsi="TiA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1" w14:textId="6399938B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2" w14:textId="4F879CC9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363CDA" w14:paraId="57443D7A" w14:textId="77777777" w:rsidTr="00E5786F">
        <w:trPr>
          <w:cantSplit/>
          <w:trHeight w:val="651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6" w14:textId="07BA30AB" w:rsidR="00363CDA" w:rsidRDefault="00363CDA" w:rsidP="00BA3FDC">
            <w:pPr>
              <w:spacing w:after="0" w:line="240" w:lineRule="auto"/>
              <w:ind w:left="0" w:right="0" w:firstLine="0"/>
              <w:jc w:val="left"/>
            </w:pPr>
            <w:r>
              <w:t>Agenda and signed minutes of council and committees (paper)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8" w14:textId="15BE1DA8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9" w14:textId="2096B5DF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363CDA" w14:paraId="515527FA" w14:textId="77777777" w:rsidTr="00E5786F">
        <w:trPr>
          <w:cantSplit/>
          <w:trHeight w:val="561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EDF1" w14:textId="2E2A7534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>Electronic copies of agenda and minutes of council and committees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7F0A" w14:textId="015CE780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Indefinitely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A6518" w14:textId="1305DC98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363CDA" w14:paraId="57443D7F" w14:textId="77777777" w:rsidTr="00E5786F">
        <w:trPr>
          <w:cantSplit/>
          <w:trHeight w:val="69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B" w14:textId="2DF3763A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>Reports and other documents circulated with agenda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D" w14:textId="3D1694AF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7E" w14:textId="016EC5DF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363CDA" w14:paraId="57443D89" w14:textId="77777777" w:rsidTr="00E5786F">
        <w:trPr>
          <w:cantSplit/>
          <w:trHeight w:val="395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5" w14:textId="77777777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 xml:space="preserve">Councillors’ declarations of office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7" w14:textId="3984678F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Term of office + 7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8" w14:textId="7D40736F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363CDA" w14:paraId="57443D8E" w14:textId="77777777" w:rsidTr="00E5786F">
        <w:trPr>
          <w:cantSplit/>
          <w:trHeight w:val="69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A" w14:textId="77777777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 xml:space="preserve">Register of Interests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C" w14:textId="44243A62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Term of office (most recent version)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8D" w14:textId="06572FF8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363CDA" w14:paraId="57443D9D" w14:textId="77777777" w:rsidTr="00E5786F">
        <w:trPr>
          <w:cantSplit/>
          <w:trHeight w:val="411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99" w14:textId="77777777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 xml:space="preserve">Byelaws and orders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9B" w14:textId="2785B543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While in force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9C" w14:textId="6C1590D8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363CDA" w14:paraId="57443DA2" w14:textId="77777777" w:rsidTr="00E5786F">
        <w:trPr>
          <w:cantSplit/>
          <w:trHeight w:val="404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9E" w14:textId="77777777" w:rsidR="00363CDA" w:rsidRDefault="00363CDA">
            <w:pPr>
              <w:spacing w:after="0" w:line="240" w:lineRule="auto"/>
              <w:ind w:left="0" w:right="0" w:firstLine="0"/>
              <w:jc w:val="left"/>
            </w:pPr>
            <w:r>
              <w:t xml:space="preserve">Policy documents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A0" w14:textId="5416A1E2" w:rsidR="00363CDA" w:rsidRDefault="00363CDA" w:rsidP="00E5786F">
            <w:pPr>
              <w:spacing w:after="0" w:line="240" w:lineRule="auto"/>
              <w:ind w:left="0" w:right="0" w:firstLine="0"/>
              <w:jc w:val="center"/>
            </w:pPr>
            <w:r>
              <w:t>While in force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A1" w14:textId="001FD287" w:rsidR="00363CDA" w:rsidRDefault="00363CDA" w:rsidP="00E933FB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DB4" w14:textId="77777777" w:rsidTr="0014160F">
        <w:trPr>
          <w:cantSplit/>
          <w:trHeight w:val="61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AF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Title deeds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2" w14:textId="24BFC645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3" w14:textId="1D7583D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DBA" w14:textId="77777777" w:rsidTr="0014160F"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5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Property registers and terriers including registers of allotments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7" w14:textId="74941F12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8" w14:textId="0E92F4A0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</w:p>
          <w:p w14:paraId="57443DB9" w14:textId="36BF5F8A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DBF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64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B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Maps, plans and surveys of property owned by the council or meeting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D" w14:textId="2BB1A8B5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BE" w14:textId="66C0FA8F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DC5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701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0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Correspondence and papers on important local issues or activities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2" w14:textId="3884EE2D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4" w14:textId="14594074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Seek advice from KK</w:t>
            </w:r>
          </w:p>
        </w:tc>
      </w:tr>
      <w:tr w:rsidR="00C11C1E" w14:paraId="57443DCA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683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6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Village/parish appraisals, plans and millennium projects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8" w14:textId="6F589EC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9" w14:textId="3F0A6953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Seek advice from KK</w:t>
            </w:r>
          </w:p>
        </w:tc>
      </w:tr>
      <w:tr w:rsidR="00C11C1E" w14:paraId="57443DCF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693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B" w14:textId="3042BE94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Record of planning applications, responses to consultations, planning decisions including appeals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D" w14:textId="7B1C651F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Indefinitely (electronic record)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CE" w14:textId="08B132B1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-</w:t>
            </w:r>
          </w:p>
        </w:tc>
      </w:tr>
      <w:tr w:rsidR="00C11C1E" w14:paraId="57443DD4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703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0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Leases, agreements, contracts and wayleaves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2" w14:textId="0ED94B2D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3" w14:textId="0D775E10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DD9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5" w14:textId="77777777" w:rsidR="00C11C1E" w:rsidRDefault="00C11C1E">
            <w:pPr>
              <w:spacing w:after="0" w:line="240" w:lineRule="auto"/>
              <w:ind w:left="0" w:right="11" w:firstLine="0"/>
              <w:jc w:val="left"/>
            </w:pPr>
            <w:r>
              <w:t xml:space="preserve">Quotations and tenders (successful)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7" w14:textId="0D4862D5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8" w14:textId="3760352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DDE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A" w14:textId="77777777" w:rsidR="00C11C1E" w:rsidRDefault="00C11C1E">
            <w:pPr>
              <w:spacing w:after="0" w:line="240" w:lineRule="auto"/>
              <w:ind w:left="0" w:right="11" w:firstLine="0"/>
              <w:jc w:val="left"/>
            </w:pPr>
            <w:r>
              <w:t xml:space="preserve">Quotations and tenders (unsuccessful)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C" w14:textId="0DF9019E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D" w14:textId="00E4BD05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DE4" w14:textId="77777777" w:rsidTr="00FB6F6B">
        <w:tblPrEx>
          <w:tblCellMar>
            <w:left w:w="87" w:type="dxa"/>
            <w:right w:w="87" w:type="dxa"/>
          </w:tblCellMar>
        </w:tblPrEx>
        <w:trPr>
          <w:cantSplit/>
          <w:trHeight w:val="701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DF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Routine </w:t>
            </w:r>
          </w:p>
          <w:p w14:paraId="57443DE0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correspondence and papers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E2" w14:textId="275EB2F8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E3" w14:textId="0ED59689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DF9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F5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Scale of fees and charges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F7" w14:textId="3F55AD99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While in force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F8" w14:textId="03EFCCCD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DFE" w14:textId="77777777" w:rsidTr="0014160F">
        <w:tblPrEx>
          <w:tblCellMar>
            <w:left w:w="87" w:type="dxa"/>
            <w:right w:w="87" w:type="dxa"/>
          </w:tblCellMar>
        </w:tblPrEx>
        <w:trPr>
          <w:cantSplit/>
          <w:trHeight w:val="1084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22F1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Insurance policies </w:t>
            </w:r>
          </w:p>
          <w:p w14:paraId="60814C88" w14:textId="77777777" w:rsidR="00381A3A" w:rsidRPr="00381A3A" w:rsidRDefault="00381A3A" w:rsidP="00381A3A"/>
          <w:p w14:paraId="57BE6D31" w14:textId="77777777" w:rsidR="00381A3A" w:rsidRPr="00381A3A" w:rsidRDefault="00381A3A" w:rsidP="00381A3A"/>
          <w:p w14:paraId="3DA9D3AA" w14:textId="77777777" w:rsidR="00381A3A" w:rsidRPr="00381A3A" w:rsidRDefault="00381A3A" w:rsidP="00381A3A"/>
          <w:p w14:paraId="57443DFA" w14:textId="508A44E7" w:rsidR="00381A3A" w:rsidRPr="00381A3A" w:rsidRDefault="00381A3A" w:rsidP="00381A3A">
            <w:pPr>
              <w:jc w:val="center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2471" w14:textId="6C25FD8F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 w:rsidRPr="005C792F">
              <w:t>2 or whilst current</w:t>
            </w:r>
          </w:p>
          <w:p w14:paraId="21DEE210" w14:textId="087D5582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 w:rsidRPr="005C792F">
              <w:t>(7 years in respect of employers’</w:t>
            </w:r>
          </w:p>
          <w:p w14:paraId="57443DFC" w14:textId="7E933F93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 w:rsidRPr="005C792F">
              <w:t>liability)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DFD" w14:textId="623408B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A7225C" w:rsidRPr="003F4DD0" w14:paraId="5B780705" w14:textId="77777777" w:rsidTr="003B6AF9"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ACEC" w14:textId="77777777" w:rsidR="00A7225C" w:rsidRPr="003F4DD0" w:rsidRDefault="00A7225C" w:rsidP="003B6AF9">
            <w:pPr>
              <w:tabs>
                <w:tab w:val="center" w:pos="1440"/>
              </w:tabs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lastRenderedPageBreak/>
              <w:t>Type of record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C5DB" w14:textId="77777777" w:rsidR="00A7225C" w:rsidRPr="003F4DD0" w:rsidRDefault="00A7225C" w:rsidP="003B6A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t>Keep in parish (years)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4084" w14:textId="77777777" w:rsidR="00A7225C" w:rsidRPr="003F4DD0" w:rsidRDefault="00A7225C" w:rsidP="003B6A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F4DD0">
              <w:rPr>
                <w:b/>
                <w:sz w:val="24"/>
                <w:szCs w:val="24"/>
              </w:rPr>
              <w:t>Final decision</w:t>
            </w:r>
          </w:p>
          <w:p w14:paraId="06C1FF9E" w14:textId="77777777" w:rsidR="00A7225C" w:rsidRPr="003F4DD0" w:rsidRDefault="00A7225C" w:rsidP="003B6AF9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11C1E" w14:paraId="57443E0C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719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06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Staff files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0A" w14:textId="2668B2A0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2 after cessation of employment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0B" w14:textId="013FFCAD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12" w14:textId="77777777" w:rsidTr="0014160F">
        <w:tblPrEx>
          <w:tblCellMar>
            <w:left w:w="88" w:type="dxa"/>
            <w:right w:w="88" w:type="dxa"/>
          </w:tblCellMar>
        </w:tblPrEx>
        <w:trPr>
          <w:cantSplit/>
          <w:trHeight w:val="700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0D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  <w:u w:val="single"/>
              </w:rPr>
              <w:t>FINANCE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7443E0E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TiAes New Roman" w:hAnsi="TiA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0" w14:textId="4B4607C2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1" w14:textId="0ECD38C4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11C1E" w14:paraId="57443E19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413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3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Loan sanctions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5" w14:textId="58A48BC5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 after end of loan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8" w14:textId="604050D2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1E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A" w14:textId="7BAB017D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Receipt and payment books, cash records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C" w14:textId="052140CB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1D" w14:textId="728B2FE4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E28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555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24" w14:textId="57016AC2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Annual audited accounts and audit reports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26" w14:textId="06EE6B96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27" w14:textId="640E8673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Preserve</w:t>
            </w:r>
          </w:p>
        </w:tc>
      </w:tr>
      <w:tr w:rsidR="00C11C1E" w14:paraId="57443E3C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705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38" w14:textId="57AB6529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Bank statements, paying-on books, cheque book stubs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3A" w14:textId="707902A0" w:rsidR="00C11C1E" w:rsidRDefault="00A7147A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3B" w14:textId="0B1AB0C7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55" w14:textId="77777777" w:rsidTr="0014160F">
        <w:tblPrEx>
          <w:tblCellMar>
            <w:left w:w="88" w:type="dxa"/>
            <w:right w:w="88" w:type="dxa"/>
          </w:tblCellMar>
        </w:tblPrEx>
        <w:trPr>
          <w:cantSplit/>
          <w:trHeight w:val="278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1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Paid invoices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3" w14:textId="77BEECA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4" w14:textId="24B3FB5F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5F" w14:textId="77777777" w:rsidTr="0014160F">
        <w:tblPrEx>
          <w:tblCellMar>
            <w:left w:w="88" w:type="dxa"/>
            <w:right w:w="88" w:type="dxa"/>
          </w:tblCellMar>
        </w:tblPrEx>
        <w:trPr>
          <w:cantSplit/>
          <w:trHeight w:val="278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B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VAT records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D" w14:textId="6CD20206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5E" w14:textId="2109525E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73" w14:textId="77777777" w:rsidTr="00FB6F6B">
        <w:tblPrEx>
          <w:tblCellMar>
            <w:left w:w="88" w:type="dxa"/>
            <w:right w:w="88" w:type="dxa"/>
          </w:tblCellMar>
        </w:tblPrEx>
        <w:trPr>
          <w:cantSplit/>
          <w:trHeight w:val="1234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6F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>Records relating to parish halls, centres and recreation grounds, applications to hire, letting diaries, copies of bills to hirers  and records of tickets issued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1" w14:textId="458CAA67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2" w14:textId="225F5F46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79" w14:textId="77777777" w:rsidTr="0014160F">
        <w:trPr>
          <w:cantSplit/>
          <w:trHeight w:val="547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4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t xml:space="preserve">Precept books and contribution orders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6" w14:textId="0CCA2B52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8" w14:textId="4ECCDE2C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  <w:tr w:rsidR="00C11C1E" w14:paraId="57443E7F" w14:textId="77777777" w:rsidTr="0014160F">
        <w:trPr>
          <w:cantSplit/>
          <w:trHeight w:val="698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A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  <w:szCs w:val="24"/>
                <w:u w:val="single"/>
              </w:rPr>
              <w:t>MISCELLANEOUS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7443E7B" w14:textId="77777777" w:rsidR="00C11C1E" w:rsidRDefault="00C11C1E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TiAes New Roman" w:hAnsi="TiA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D" w14:textId="3B92ECCB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7E" w14:textId="7207685B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C11C1E" w14:paraId="57443EC1" w14:textId="77777777" w:rsidTr="00FB6F6B">
        <w:trPr>
          <w:cantSplit/>
          <w:trHeight w:val="703"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B9" w14:textId="77777777" w:rsidR="00C11C1E" w:rsidRDefault="00C11C1E">
            <w:pPr>
              <w:spacing w:after="0" w:line="240" w:lineRule="auto"/>
              <w:ind w:left="0" w:right="377" w:firstLine="0"/>
            </w:pPr>
            <w:r>
              <w:t xml:space="preserve">Reports, guides, handbooks etc, received by  council from other outside bodies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BB" w14:textId="2563476F" w:rsidR="00C11C1E" w:rsidRDefault="00C11C1E" w:rsidP="00E5786F">
            <w:pPr>
              <w:spacing w:after="0" w:line="240" w:lineRule="auto"/>
              <w:ind w:left="0" w:right="0" w:firstLine="0"/>
              <w:jc w:val="center"/>
            </w:pPr>
            <w:r>
              <w:t>Until there is no administrative need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EC0" w14:textId="213B5665" w:rsidR="00C11C1E" w:rsidRDefault="00FB6F6B" w:rsidP="00E5786F">
            <w:pPr>
              <w:spacing w:after="0" w:line="240" w:lineRule="auto"/>
              <w:ind w:left="0" w:right="0" w:firstLine="0"/>
              <w:jc w:val="center"/>
            </w:pPr>
            <w:r>
              <w:t>Destroy</w:t>
            </w:r>
          </w:p>
        </w:tc>
      </w:tr>
    </w:tbl>
    <w:p w14:paraId="57443ED0" w14:textId="77777777" w:rsidR="00EF6FD0" w:rsidRDefault="00C23436">
      <w:pPr>
        <w:spacing w:after="0" w:line="240" w:lineRule="auto"/>
        <w:ind w:left="0" w:right="0" w:firstLine="0"/>
      </w:pPr>
      <w:r>
        <w:t xml:space="preserve"> </w:t>
      </w:r>
    </w:p>
    <w:p w14:paraId="57443ED1" w14:textId="77777777" w:rsidR="00C23436" w:rsidRDefault="00C23436">
      <w:pPr>
        <w:spacing w:after="0" w:line="240" w:lineRule="auto"/>
        <w:ind w:left="0" w:right="0" w:firstLine="0"/>
      </w:pPr>
      <w:r>
        <w:t xml:space="preserve"> </w:t>
      </w:r>
    </w:p>
    <w:p w14:paraId="5A0043D7" w14:textId="77777777" w:rsidR="00177BC2" w:rsidRDefault="00177BC2">
      <w:pPr>
        <w:spacing w:after="0" w:line="240" w:lineRule="auto"/>
        <w:ind w:left="0" w:right="0" w:firstLine="0"/>
      </w:pPr>
    </w:p>
    <w:p w14:paraId="075F73F2" w14:textId="77777777" w:rsidR="00177BC2" w:rsidRDefault="00177BC2">
      <w:pPr>
        <w:spacing w:after="0" w:line="240" w:lineRule="auto"/>
        <w:ind w:left="0" w:right="0" w:firstLine="0"/>
      </w:pPr>
    </w:p>
    <w:p w14:paraId="51B2399E" w14:textId="77777777" w:rsidR="00177BC2" w:rsidRDefault="00177BC2">
      <w:pPr>
        <w:spacing w:after="0" w:line="240" w:lineRule="auto"/>
        <w:ind w:left="0" w:right="0" w:firstLine="0"/>
      </w:pPr>
    </w:p>
    <w:p w14:paraId="0E7E1928" w14:textId="77777777" w:rsidR="000D0841" w:rsidRDefault="000D0841">
      <w:pPr>
        <w:spacing w:after="0" w:line="240" w:lineRule="auto"/>
        <w:ind w:left="0" w:right="0" w:firstLine="0"/>
      </w:pPr>
    </w:p>
    <w:p w14:paraId="56D193DF" w14:textId="77777777" w:rsidR="000D0841" w:rsidRDefault="000D0841">
      <w:pPr>
        <w:spacing w:after="0" w:line="240" w:lineRule="auto"/>
        <w:ind w:left="0" w:right="0" w:firstLine="0"/>
      </w:pPr>
    </w:p>
    <w:p w14:paraId="6E1E4E36" w14:textId="77777777" w:rsidR="000D0841" w:rsidRDefault="000D0841">
      <w:pPr>
        <w:spacing w:after="0" w:line="240" w:lineRule="auto"/>
        <w:ind w:left="0" w:right="0" w:firstLine="0"/>
      </w:pPr>
    </w:p>
    <w:p w14:paraId="1B057E96" w14:textId="77777777" w:rsidR="000D0841" w:rsidRDefault="000D0841">
      <w:pPr>
        <w:spacing w:after="0" w:line="240" w:lineRule="auto"/>
        <w:ind w:left="0" w:right="0" w:firstLine="0"/>
      </w:pPr>
    </w:p>
    <w:p w14:paraId="7A643B94" w14:textId="77777777" w:rsidR="000D0841" w:rsidRDefault="000D0841">
      <w:pPr>
        <w:spacing w:after="0" w:line="240" w:lineRule="auto"/>
        <w:ind w:left="0" w:right="0" w:firstLine="0"/>
      </w:pPr>
    </w:p>
    <w:p w14:paraId="49AFACE2" w14:textId="77777777" w:rsidR="000D0841" w:rsidRDefault="000D0841">
      <w:pPr>
        <w:spacing w:after="0" w:line="240" w:lineRule="auto"/>
        <w:ind w:left="0" w:right="0" w:firstLine="0"/>
      </w:pPr>
    </w:p>
    <w:p w14:paraId="4A35021F" w14:textId="77777777" w:rsidR="000D0841" w:rsidRDefault="000D0841">
      <w:pPr>
        <w:spacing w:after="0" w:line="240" w:lineRule="auto"/>
        <w:ind w:left="0" w:right="0" w:firstLine="0"/>
      </w:pPr>
    </w:p>
    <w:p w14:paraId="6CA67464" w14:textId="77777777" w:rsidR="000D0841" w:rsidRDefault="000D0841">
      <w:pPr>
        <w:spacing w:after="0" w:line="240" w:lineRule="auto"/>
        <w:ind w:left="0" w:right="0" w:firstLine="0"/>
      </w:pPr>
    </w:p>
    <w:p w14:paraId="59455BF2" w14:textId="77777777" w:rsidR="000D0841" w:rsidRDefault="000D0841">
      <w:pPr>
        <w:spacing w:after="0" w:line="240" w:lineRule="auto"/>
        <w:ind w:left="0" w:right="0" w:firstLine="0"/>
      </w:pPr>
    </w:p>
    <w:p w14:paraId="79AD3A5B" w14:textId="77777777" w:rsidR="000D0841" w:rsidRDefault="000D0841">
      <w:pPr>
        <w:spacing w:after="0" w:line="240" w:lineRule="auto"/>
        <w:ind w:left="0" w:right="0" w:firstLine="0"/>
      </w:pPr>
    </w:p>
    <w:p w14:paraId="1A2104A5" w14:textId="77777777" w:rsidR="000D0841" w:rsidRDefault="000D0841">
      <w:pPr>
        <w:spacing w:after="0" w:line="240" w:lineRule="auto"/>
        <w:ind w:left="0" w:right="0" w:firstLine="0"/>
      </w:pPr>
    </w:p>
    <w:p w14:paraId="23DBBCA9" w14:textId="77777777" w:rsidR="00177BC2" w:rsidRDefault="00177BC2">
      <w:pPr>
        <w:spacing w:after="0" w:line="240" w:lineRule="auto"/>
        <w:ind w:left="0" w:right="0" w:firstLine="0"/>
      </w:pPr>
    </w:p>
    <w:p w14:paraId="462E98E7" w14:textId="77777777" w:rsidR="00177BC2" w:rsidRDefault="00177BC2">
      <w:pPr>
        <w:spacing w:after="0" w:line="240" w:lineRule="auto"/>
        <w:ind w:left="0" w:righ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362"/>
      </w:tblGrid>
      <w:tr w:rsidR="00034C6E" w14:paraId="3E4AAC8B" w14:textId="77777777" w:rsidTr="00417EDD">
        <w:tc>
          <w:tcPr>
            <w:tcW w:w="8723" w:type="dxa"/>
            <w:gridSpan w:val="2"/>
          </w:tcPr>
          <w:p w14:paraId="5AC7CE85" w14:textId="662A21DD" w:rsidR="00034C6E" w:rsidRDefault="00034C6E" w:rsidP="00034C6E">
            <w:pPr>
              <w:spacing w:after="0" w:line="240" w:lineRule="auto"/>
              <w:ind w:left="0" w:right="0" w:firstLine="0"/>
              <w:jc w:val="center"/>
            </w:pPr>
            <w:r>
              <w:t>VERSION CONTROL</w:t>
            </w:r>
          </w:p>
        </w:tc>
      </w:tr>
      <w:tr w:rsidR="00FE1C45" w14:paraId="0D65B951" w14:textId="77777777" w:rsidTr="00FE1C45">
        <w:tc>
          <w:tcPr>
            <w:tcW w:w="4361" w:type="dxa"/>
          </w:tcPr>
          <w:p w14:paraId="51CA1D5F" w14:textId="18CD5E36" w:rsidR="00FE1C45" w:rsidRDefault="00D76FBB">
            <w:pPr>
              <w:spacing w:after="0" w:line="240" w:lineRule="auto"/>
              <w:ind w:left="0" w:right="0" w:firstLine="0"/>
            </w:pPr>
            <w:r>
              <w:t>Version</w:t>
            </w:r>
          </w:p>
        </w:tc>
        <w:tc>
          <w:tcPr>
            <w:tcW w:w="4362" w:type="dxa"/>
          </w:tcPr>
          <w:p w14:paraId="51D5AD49" w14:textId="2826EAEA" w:rsidR="00FE1C45" w:rsidRDefault="00D76FBB">
            <w:pPr>
              <w:spacing w:after="0" w:line="240" w:lineRule="auto"/>
              <w:ind w:left="0" w:right="0" w:firstLine="0"/>
            </w:pPr>
            <w:r>
              <w:t>Date of adoption</w:t>
            </w:r>
          </w:p>
        </w:tc>
      </w:tr>
      <w:tr w:rsidR="00FE1C45" w14:paraId="3BF517CF" w14:textId="77777777" w:rsidTr="00FE1C45">
        <w:tc>
          <w:tcPr>
            <w:tcW w:w="4361" w:type="dxa"/>
          </w:tcPr>
          <w:p w14:paraId="12830C34" w14:textId="335874D6" w:rsidR="00FE1C45" w:rsidRDefault="00D76FBB">
            <w:pPr>
              <w:spacing w:after="0" w:line="240" w:lineRule="auto"/>
              <w:ind w:left="0" w:right="0" w:firstLine="0"/>
            </w:pPr>
            <w:r>
              <w:t>1.0</w:t>
            </w:r>
          </w:p>
        </w:tc>
        <w:tc>
          <w:tcPr>
            <w:tcW w:w="4362" w:type="dxa"/>
          </w:tcPr>
          <w:p w14:paraId="4877EE13" w14:textId="54AD870C" w:rsidR="00FE1C45" w:rsidRDefault="00D76FBB">
            <w:pPr>
              <w:spacing w:after="0" w:line="240" w:lineRule="auto"/>
              <w:ind w:left="0" w:right="0" w:firstLine="0"/>
            </w:pPr>
            <w:r>
              <w:t>16</w:t>
            </w:r>
            <w:r w:rsidR="000D0841">
              <w:t xml:space="preserve"> April 2015</w:t>
            </w:r>
          </w:p>
        </w:tc>
      </w:tr>
      <w:tr w:rsidR="00FE1C45" w14:paraId="1D06A97D" w14:textId="77777777" w:rsidTr="00FE1C45">
        <w:tc>
          <w:tcPr>
            <w:tcW w:w="4361" w:type="dxa"/>
          </w:tcPr>
          <w:p w14:paraId="449F2FEC" w14:textId="34D71DAC" w:rsidR="00FE1C45" w:rsidRDefault="00D76FBB">
            <w:pPr>
              <w:spacing w:after="0" w:line="240" w:lineRule="auto"/>
              <w:ind w:left="0" w:right="0" w:firstLine="0"/>
            </w:pPr>
            <w:r>
              <w:t>2.0</w:t>
            </w:r>
          </w:p>
        </w:tc>
        <w:tc>
          <w:tcPr>
            <w:tcW w:w="4362" w:type="dxa"/>
          </w:tcPr>
          <w:p w14:paraId="29FE54C4" w14:textId="6F47B4CD" w:rsidR="00FE1C45" w:rsidRDefault="000D0841">
            <w:pPr>
              <w:spacing w:after="0" w:line="240" w:lineRule="auto"/>
              <w:ind w:left="0" w:right="0" w:firstLine="0"/>
            </w:pPr>
            <w:r>
              <w:t>16 November 2023</w:t>
            </w:r>
          </w:p>
        </w:tc>
      </w:tr>
    </w:tbl>
    <w:p w14:paraId="6FA5F9BB" w14:textId="77777777" w:rsidR="00177BC2" w:rsidRDefault="00177BC2">
      <w:pPr>
        <w:spacing w:after="0" w:line="240" w:lineRule="auto"/>
        <w:ind w:left="0" w:right="0" w:firstLine="0"/>
      </w:pPr>
    </w:p>
    <w:sectPr w:rsidR="00177BC2">
      <w:footerReference w:type="default" r:id="rId6"/>
      <w:footerReference w:type="first" r:id="rId7"/>
      <w:pgSz w:w="11900" w:h="16840"/>
      <w:pgMar w:top="480" w:right="1692" w:bottom="48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3ED4" w14:textId="77777777" w:rsidR="00C23436" w:rsidRDefault="00C23436">
      <w:pPr>
        <w:spacing w:after="0" w:line="240" w:lineRule="auto"/>
      </w:pPr>
      <w:r>
        <w:separator/>
      </w:r>
    </w:p>
  </w:endnote>
  <w:endnote w:type="continuationSeparator" w:id="0">
    <w:p w14:paraId="57443ED5" w14:textId="77777777" w:rsidR="00C23436" w:rsidRDefault="00C2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Layout w:type="fixed"/>
      <w:tblLook w:val="0000" w:firstRow="0" w:lastRow="0" w:firstColumn="0" w:lastColumn="0" w:noHBand="0" w:noVBand="0"/>
    </w:tblPr>
    <w:tblGrid>
      <w:gridCol w:w="4361"/>
      <w:gridCol w:w="4394"/>
    </w:tblGrid>
    <w:tr w:rsidR="00EF6FD0" w14:paraId="57443ED8" w14:textId="77777777" w:rsidTr="00381A3A">
      <w:trPr>
        <w:cantSplit/>
      </w:trPr>
      <w:tc>
        <w:tcPr>
          <w:tcW w:w="43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43ED6" w14:textId="1128E174" w:rsidR="00EF6FD0" w:rsidRDefault="00381A3A">
          <w:pPr>
            <w:spacing w:after="160" w:line="240" w:lineRule="auto"/>
            <w:ind w:left="0" w:right="0" w:firstLine="0"/>
            <w:jc w:val="left"/>
          </w:pPr>
          <w:r>
            <w:t>November 2023 (V 2.0)</w:t>
          </w:r>
        </w:p>
      </w:tc>
      <w:tc>
        <w:tcPr>
          <w:tcW w:w="43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43ED7" w14:textId="77777777" w:rsidR="00EF6FD0" w:rsidRDefault="00C23436">
          <w:pPr>
            <w:spacing w:after="160" w:line="259" w:lineRule="atLeast"/>
            <w:ind w:left="0" w:right="0" w:firstLine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18335A">
            <w:rPr>
              <w:noProof/>
            </w:rPr>
            <w:t>2</w:t>
          </w:r>
          <w:r>
            <w:fldChar w:fldCharType="end"/>
          </w:r>
        </w:p>
      </w:tc>
    </w:tr>
  </w:tbl>
  <w:p w14:paraId="57443ED9" w14:textId="77777777" w:rsidR="00EF6FD0" w:rsidRDefault="00EF6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Layout w:type="fixed"/>
      <w:tblLook w:val="0000" w:firstRow="0" w:lastRow="0" w:firstColumn="0" w:lastColumn="0" w:noHBand="0" w:noVBand="0"/>
    </w:tblPr>
    <w:tblGrid>
      <w:gridCol w:w="4361"/>
      <w:gridCol w:w="4394"/>
    </w:tblGrid>
    <w:tr w:rsidR="00EF6FD0" w14:paraId="57443EDC" w14:textId="77777777" w:rsidTr="00381A3A">
      <w:trPr>
        <w:cantSplit/>
      </w:trPr>
      <w:tc>
        <w:tcPr>
          <w:tcW w:w="43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43EDA" w14:textId="47242195" w:rsidR="00EF6FD0" w:rsidRDefault="00381A3A">
          <w:pPr>
            <w:spacing w:after="160" w:line="240" w:lineRule="auto"/>
            <w:ind w:left="0" w:right="0" w:firstLine="0"/>
            <w:jc w:val="left"/>
          </w:pPr>
          <w:r>
            <w:t xml:space="preserve">November 2023 </w:t>
          </w:r>
          <w:r w:rsidR="00C23436">
            <w:t xml:space="preserve">(V </w:t>
          </w:r>
          <w:r>
            <w:t>2</w:t>
          </w:r>
          <w:r w:rsidR="00C23436">
            <w:t>.0)</w:t>
          </w:r>
        </w:p>
      </w:tc>
      <w:tc>
        <w:tcPr>
          <w:tcW w:w="43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43EDB" w14:textId="77777777" w:rsidR="00EF6FD0" w:rsidRDefault="00C23436">
          <w:pPr>
            <w:spacing w:after="160" w:line="259" w:lineRule="atLeast"/>
            <w:ind w:left="0" w:right="0" w:firstLine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 w:rsidR="0018335A">
            <w:rPr>
              <w:noProof/>
            </w:rPr>
            <w:t>1</w:t>
          </w:r>
          <w:r>
            <w:fldChar w:fldCharType="end"/>
          </w:r>
        </w:p>
      </w:tc>
    </w:tr>
  </w:tbl>
  <w:p w14:paraId="57443EDD" w14:textId="77777777" w:rsidR="00EF6FD0" w:rsidRDefault="00EF6FD0">
    <w:pPr>
      <w:spacing w:after="160" w:line="259" w:lineRule="atLeast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3ED2" w14:textId="77777777" w:rsidR="00C23436" w:rsidRDefault="00C23436">
      <w:pPr>
        <w:spacing w:after="0" w:line="240" w:lineRule="auto"/>
      </w:pPr>
      <w:r>
        <w:separator/>
      </w:r>
    </w:p>
  </w:footnote>
  <w:footnote w:type="continuationSeparator" w:id="0">
    <w:p w14:paraId="57443ED3" w14:textId="77777777" w:rsidR="00C23436" w:rsidRDefault="00C23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335A"/>
    <w:rsid w:val="00034C6E"/>
    <w:rsid w:val="00040DE7"/>
    <w:rsid w:val="0007114B"/>
    <w:rsid w:val="000D0841"/>
    <w:rsid w:val="00104AC6"/>
    <w:rsid w:val="001173BD"/>
    <w:rsid w:val="0014160F"/>
    <w:rsid w:val="0016689C"/>
    <w:rsid w:val="001777C3"/>
    <w:rsid w:val="00177BC2"/>
    <w:rsid w:val="0018335A"/>
    <w:rsid w:val="001A5AD0"/>
    <w:rsid w:val="001C4684"/>
    <w:rsid w:val="00207455"/>
    <w:rsid w:val="00220C51"/>
    <w:rsid w:val="00243F83"/>
    <w:rsid w:val="002575DB"/>
    <w:rsid w:val="002B252D"/>
    <w:rsid w:val="00325956"/>
    <w:rsid w:val="0035785B"/>
    <w:rsid w:val="00363CDA"/>
    <w:rsid w:val="00370F0D"/>
    <w:rsid w:val="00381A3A"/>
    <w:rsid w:val="0039240F"/>
    <w:rsid w:val="003A62BB"/>
    <w:rsid w:val="003F4DD0"/>
    <w:rsid w:val="003F5B82"/>
    <w:rsid w:val="00405687"/>
    <w:rsid w:val="00414080"/>
    <w:rsid w:val="004167C9"/>
    <w:rsid w:val="004B5CDE"/>
    <w:rsid w:val="005B308E"/>
    <w:rsid w:val="005B5E57"/>
    <w:rsid w:val="005C792F"/>
    <w:rsid w:val="00681C20"/>
    <w:rsid w:val="006B26FA"/>
    <w:rsid w:val="006F110D"/>
    <w:rsid w:val="0072303E"/>
    <w:rsid w:val="007C57F3"/>
    <w:rsid w:val="00812E25"/>
    <w:rsid w:val="00864B58"/>
    <w:rsid w:val="00876482"/>
    <w:rsid w:val="00896576"/>
    <w:rsid w:val="008B051C"/>
    <w:rsid w:val="008E7D64"/>
    <w:rsid w:val="00937B90"/>
    <w:rsid w:val="009967F9"/>
    <w:rsid w:val="009F0167"/>
    <w:rsid w:val="00A0503E"/>
    <w:rsid w:val="00A565F9"/>
    <w:rsid w:val="00A7147A"/>
    <w:rsid w:val="00A7225C"/>
    <w:rsid w:val="00A95060"/>
    <w:rsid w:val="00B26CFC"/>
    <w:rsid w:val="00B36F06"/>
    <w:rsid w:val="00B7769E"/>
    <w:rsid w:val="00BA3FDC"/>
    <w:rsid w:val="00BA4BAA"/>
    <w:rsid w:val="00BB7F70"/>
    <w:rsid w:val="00BE1044"/>
    <w:rsid w:val="00BF7F5E"/>
    <w:rsid w:val="00C11C1E"/>
    <w:rsid w:val="00C23436"/>
    <w:rsid w:val="00C64EF3"/>
    <w:rsid w:val="00C80DA0"/>
    <w:rsid w:val="00D00C17"/>
    <w:rsid w:val="00D76FBB"/>
    <w:rsid w:val="00DA74A9"/>
    <w:rsid w:val="00DD15AF"/>
    <w:rsid w:val="00DE1A16"/>
    <w:rsid w:val="00E10005"/>
    <w:rsid w:val="00E34BF6"/>
    <w:rsid w:val="00E5786F"/>
    <w:rsid w:val="00E71F4E"/>
    <w:rsid w:val="00E933FB"/>
    <w:rsid w:val="00EB5DDA"/>
    <w:rsid w:val="00ED36A8"/>
    <w:rsid w:val="00EF4B48"/>
    <w:rsid w:val="00EF6FD0"/>
    <w:rsid w:val="00F86BC4"/>
    <w:rsid w:val="00FB6F6B"/>
    <w:rsid w:val="00FD1A15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3D4B"/>
  <w15:chartTrackingRefBased/>
  <w15:docId w15:val="{65F310C1-DB7A-4594-A889-3BC19338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tLeast"/>
      <w:ind w:left="10" w:right="3" w:hanging="10"/>
      <w:jc w:val="both"/>
    </w:pPr>
    <w:rPr>
      <w:rFonts w:ascii="CaAibri" w:hAnsi="CaAibri" w:cs="CaAibri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after="2" w:line="256" w:lineRule="atLeast"/>
      <w:ind w:right="44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keepLines/>
      <w:spacing w:after="0"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spacing w:after="0" w:line="240" w:lineRule="auto"/>
      <w:ind w:right="0"/>
      <w:jc w:val="lef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text3">
    <w:name w:val="text3"/>
    <w:basedOn w:val="Normal"/>
    <w:pPr>
      <w:shd w:val="clear" w:color="auto" w:fill="FFFFFF"/>
      <w:spacing w:before="100" w:after="100" w:line="360" w:lineRule="atLeast"/>
      <w:ind w:left="0" w:right="0" w:firstLine="0"/>
      <w:jc w:val="left"/>
    </w:pPr>
    <w:rPr>
      <w:rFonts w:ascii="TiAes New Roman" w:hAnsi="TiAes New Roman" w:cs="TiAes New Roman"/>
      <w:sz w:val="24"/>
    </w:rPr>
  </w:style>
  <w:style w:type="table" w:styleId="TableGrid">
    <w:name w:val="Table Grid"/>
    <w:basedOn w:val="TableNormal"/>
    <w:uiPriority w:val="39"/>
    <w:rsid w:val="00FE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FOI Retentions Guidelines.doc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FOI Retentions Guidelines.doc</dc:title>
  <dc:subject/>
  <dc:creator>smason</dc:creator>
  <cp:keywords/>
  <dc:description/>
  <cp:lastModifiedBy>Parish Clerk</cp:lastModifiedBy>
  <cp:revision>7</cp:revision>
  <dcterms:created xsi:type="dcterms:W3CDTF">2023-11-21T10:38:00Z</dcterms:created>
  <dcterms:modified xsi:type="dcterms:W3CDTF">2023-11-21T10:43:00Z</dcterms:modified>
</cp:coreProperties>
</file>